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</w:rPr>
        <w:t>供销合作</w:t>
      </w:r>
      <w:r>
        <w:rPr>
          <w:rFonts w:hint="eastAsia" w:ascii="方正小标宋简体" w:eastAsia="方正小标宋简体"/>
          <w:sz w:val="36"/>
          <w:szCs w:val="36"/>
        </w:rPr>
        <w:t>联社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“查破促”活动</w:t>
      </w:r>
      <w:r>
        <w:rPr>
          <w:rFonts w:hint="eastAsia" w:ascii="方正小标宋简体" w:eastAsia="方正小标宋简体"/>
          <w:sz w:val="36"/>
          <w:szCs w:val="36"/>
        </w:rPr>
        <w:t>已解决问题公示清单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批）</w:t>
      </w:r>
    </w:p>
    <w:p>
      <w:pPr>
        <w:spacing w:line="4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（202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11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22</w:t>
      </w:r>
      <w:r>
        <w:rPr>
          <w:rFonts w:hint="eastAsia" w:ascii="楷体_GB2312" w:eastAsia="楷体_GB2312"/>
          <w:sz w:val="32"/>
          <w:szCs w:val="32"/>
        </w:rPr>
        <w:t>日）</w:t>
      </w:r>
    </w:p>
    <w:p>
      <w:pPr>
        <w:spacing w:line="40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6"/>
        <w:tblW w:w="14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93"/>
        <w:gridCol w:w="3476"/>
        <w:gridCol w:w="1275"/>
        <w:gridCol w:w="3261"/>
        <w:gridCol w:w="3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牵头单位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问题概况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78"/>
              </w:tabs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问题来源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主要措施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查找梳理脱贫户、监测户、边缘户农产品进入消费助农集市全过程，解决扶贫产品入场销售存在的问题。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1.深入部分市县、乡镇参与当地消费助农集市，同参与集市的企业、合作社、农户详谈，了解他们具体参与情况，并听取意见和建议。2. 根据实地参加市县</w:t>
            </w:r>
            <w:r>
              <w:rPr>
                <w:rFonts w:ascii="仿宋" w:hAnsi="仿宋" w:eastAsia="仿宋" w:cs="仿宋"/>
                <w:sz w:val="24"/>
                <w:szCs w:val="24"/>
              </w:rPr>
              <w:t>各类助农集市活动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，初步掌握整个流程，总结</w:t>
            </w:r>
            <w:r>
              <w:rPr>
                <w:rFonts w:ascii="仿宋" w:hAnsi="仿宋" w:eastAsia="仿宋" w:cs="仿宋"/>
                <w:sz w:val="24"/>
                <w:szCs w:val="24"/>
              </w:rPr>
              <w:t>了三类模式。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就推动各</w:t>
            </w:r>
            <w:r>
              <w:rPr>
                <w:rFonts w:ascii="仿宋" w:hAnsi="仿宋" w:eastAsia="仿宋" w:cs="仿宋"/>
                <w:sz w:val="24"/>
                <w:szCs w:val="24"/>
              </w:rPr>
              <w:t>市县社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落实</w:t>
            </w:r>
            <w:r>
              <w:rPr>
                <w:rFonts w:ascii="仿宋" w:hAnsi="仿宋" w:eastAsia="仿宋" w:cs="仿宋"/>
                <w:sz w:val="24"/>
                <w:szCs w:val="24"/>
              </w:rPr>
              <w:t>全年工作任务和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常态化开展提出</w:t>
            </w:r>
            <w:r>
              <w:rPr>
                <w:rFonts w:ascii="仿宋" w:hAnsi="仿宋" w:eastAsia="仿宋" w:cs="仿宋"/>
                <w:sz w:val="24"/>
                <w:szCs w:val="24"/>
              </w:rPr>
              <w:t>指导意见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，加大对监测户入市销售的宣传和指导，督导</w:t>
            </w:r>
            <w:r>
              <w:rPr>
                <w:rFonts w:ascii="仿宋" w:hAnsi="仿宋" w:eastAsia="仿宋" w:cs="仿宋"/>
                <w:sz w:val="24"/>
                <w:szCs w:val="24"/>
              </w:rPr>
              <w:t>各市县社供销社加快组织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指导各类集市活动，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全年举办</w:t>
            </w:r>
            <w:r>
              <w:rPr>
                <w:rFonts w:ascii="仿宋" w:hAnsi="仿宋" w:eastAsia="仿宋" w:cs="仿宋"/>
                <w:sz w:val="24"/>
                <w:szCs w:val="24"/>
              </w:rPr>
              <w:t>集市活动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517场，完成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计划149</w:t>
            </w:r>
            <w:r>
              <w:rPr>
                <w:rFonts w:ascii="仿宋" w:hAnsi="仿宋" w:eastAsia="仿宋" w:cs="仿宋"/>
                <w:sz w:val="24"/>
                <w:szCs w:val="24"/>
              </w:rPr>
              <w:t>%，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销售总额</w:t>
            </w:r>
            <w:r>
              <w:rPr>
                <w:rFonts w:ascii="仿宋" w:hAnsi="仿宋" w:eastAsia="仿宋" w:cs="仿宋"/>
                <w:sz w:val="24"/>
                <w:szCs w:val="24"/>
              </w:rPr>
              <w:t>2904.61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万元。消费助农集市还成为各部门各单位开展党日活动的重要场所。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梳理推动滞销农产品应急销售过程中各个环节中各部门、市县配合联动堵点问题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1.分别调研了屯昌、五指山、三亚农产品运销企业组建和业务开展情况。召集各市县社运销实体座谈了解农产品运销情况。2.同各部门</w:t>
            </w:r>
            <w:r>
              <w:rPr>
                <w:rFonts w:ascii="仿宋" w:hAnsi="仿宋" w:eastAsia="仿宋" w:cs="仿宋"/>
                <w:sz w:val="24"/>
                <w:szCs w:val="24"/>
              </w:rPr>
              <w:t>商议，提出了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压实属地责任、推动建立市县社应对滞销农产品联动互采机制、引导流通主体加强产销对接，开展产销对接工作和完善应急处置工作等</w:t>
            </w:r>
            <w:r>
              <w:rPr>
                <w:rFonts w:ascii="仿宋" w:hAnsi="仿宋" w:eastAsia="仿宋" w:cs="仿宋"/>
                <w:sz w:val="24"/>
                <w:szCs w:val="24"/>
              </w:rPr>
              <w:t>四项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措施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呈报省政府同意后，省供销合作联社、省农业农村厅、省商务厅、省乡村振兴局联合印发《关于促进滞销农产品流通的若干措施》。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2.下一步</w:t>
            </w:r>
            <w:r>
              <w:rPr>
                <w:rFonts w:ascii="仿宋" w:hAnsi="仿宋" w:eastAsia="仿宋" w:cs="仿宋"/>
                <w:sz w:val="24"/>
                <w:szCs w:val="24"/>
              </w:rPr>
              <w:t>，我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社将根据</w:t>
            </w:r>
            <w:r>
              <w:rPr>
                <w:rFonts w:ascii="仿宋" w:hAnsi="仿宋" w:eastAsia="仿宋" w:cs="仿宋"/>
                <w:sz w:val="24"/>
                <w:szCs w:val="24"/>
              </w:rPr>
              <w:t>文件提出的措施，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联合各单位整合各类资源，进一步</w:t>
            </w:r>
            <w:r>
              <w:rPr>
                <w:rFonts w:ascii="仿宋" w:hAnsi="仿宋" w:eastAsia="仿宋" w:cs="仿宋"/>
                <w:sz w:val="24"/>
                <w:szCs w:val="24"/>
              </w:rPr>
              <w:t>加大产销对接力度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，畅通流通渠道，逐步建立滞销卖难农产品公益性销售体系。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解决省社定点帮扶点和乡村振兴工作队人员工作中存在的困难问题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前往屯昌西昌镇和海口长流，与省社乡村振兴一线干部交流，全面了解掌握省社乡村振兴一线干部和基层群众诉求及建议。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经实地调研后，帮助西群村委会太阳能路灯维修经费和10个自然村人居环境卫生整治经费，目前两项工作都已完成。同时为提升西群社区居委会党支部堡垒作用，帮助解决组织学习培训经费，三项共计12.38万元。同时按照县政府部署，指导西群村委会开展乡村集体经济发展金椰项目，其中县政府安排专项扶持资金95万元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2.帮助解决驻点长流村委会平安工程建设配置应急大喇叭经费8万元。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解决供销社系统缺乏产销对接实体，整体运作能力弱、小的问题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深入各市县社了解农产品运销实体组建中遇到问题困难，积极协调推进成立运销实体公司，</w:t>
            </w:r>
            <w:r>
              <w:rPr>
                <w:rFonts w:ascii="仿宋" w:hAnsi="仿宋" w:eastAsia="仿宋" w:cs="仿宋"/>
                <w:sz w:val="24"/>
                <w:szCs w:val="24"/>
              </w:rPr>
              <w:t>承接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</w:t>
            </w:r>
            <w:r>
              <w:rPr>
                <w:rFonts w:ascii="仿宋" w:hAnsi="仿宋" w:eastAsia="仿宋" w:cs="仿宋"/>
                <w:sz w:val="24"/>
                <w:szCs w:val="24"/>
              </w:rPr>
              <w:t>任务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1.目前</w:t>
            </w:r>
            <w:r>
              <w:rPr>
                <w:rFonts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省社和1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z w:val="24"/>
                <w:szCs w:val="24"/>
              </w:rPr>
              <w:t>市县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供销社都</w:t>
            </w:r>
            <w:r>
              <w:rPr>
                <w:rFonts w:ascii="仿宋" w:hAnsi="仿宋" w:eastAsia="仿宋" w:cs="仿宋"/>
                <w:sz w:val="24"/>
                <w:szCs w:val="24"/>
              </w:rPr>
              <w:t>已组建农产品运销实体，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其中琼海</w:t>
            </w:r>
            <w:r>
              <w:rPr>
                <w:rFonts w:ascii="仿宋" w:hAnsi="仿宋" w:eastAsia="仿宋" w:cs="仿宋"/>
                <w:sz w:val="24"/>
                <w:szCs w:val="24"/>
              </w:rPr>
              <w:t>、定安、五指山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东方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乐东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白沙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6个</w:t>
            </w:r>
            <w:r>
              <w:rPr>
                <w:rFonts w:ascii="仿宋" w:hAnsi="仿宋" w:eastAsia="仿宋" w:cs="仿宋"/>
                <w:sz w:val="24"/>
                <w:szCs w:val="24"/>
              </w:rPr>
              <w:t>市县社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还</w:t>
            </w:r>
            <w:r>
              <w:rPr>
                <w:rFonts w:ascii="仿宋" w:hAnsi="仿宋" w:eastAsia="仿宋" w:cs="仿宋"/>
                <w:sz w:val="24"/>
                <w:szCs w:val="24"/>
              </w:rPr>
              <w:t>具体承担当地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“菜篮子”主体</w:t>
            </w:r>
            <w:r>
              <w:rPr>
                <w:rFonts w:ascii="仿宋" w:hAnsi="仿宋" w:eastAsia="仿宋" w:cs="仿宋"/>
                <w:sz w:val="24"/>
                <w:szCs w:val="24"/>
              </w:rPr>
              <w:t>任务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，负责国企主导的农产品产销对接和保供稳价公益平台建设。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加大指导力度，推动各市县社运销实体在农产品运销、菜篮子保供等加强对接，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建立联动互采机制，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做好本地农产品运销工作。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解决农村综合服务社综合服务功能不强的问题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1.积极</w:t>
            </w:r>
            <w:r>
              <w:rPr>
                <w:rFonts w:ascii="仿宋" w:hAnsi="仿宋" w:eastAsia="仿宋" w:cs="仿宋"/>
                <w:sz w:val="24"/>
                <w:szCs w:val="24"/>
              </w:rPr>
              <w:t>同各市县社和具体经营网点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业主座谈</w:t>
            </w:r>
            <w:r>
              <w:rPr>
                <w:rFonts w:ascii="仿宋" w:hAnsi="仿宋" w:eastAsia="仿宋" w:cs="仿宋"/>
                <w:sz w:val="24"/>
                <w:szCs w:val="24"/>
              </w:rPr>
              <w:t>，听取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  <w:r>
              <w:rPr>
                <w:rFonts w:ascii="仿宋" w:hAnsi="仿宋" w:eastAsia="仿宋" w:cs="仿宋"/>
                <w:sz w:val="24"/>
                <w:szCs w:val="24"/>
              </w:rPr>
              <w:t>和建议。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积极</w:t>
            </w:r>
            <w:r>
              <w:rPr>
                <w:rFonts w:ascii="仿宋" w:hAnsi="仿宋" w:eastAsia="仿宋" w:cs="仿宋"/>
                <w:sz w:val="24"/>
                <w:szCs w:val="24"/>
              </w:rPr>
              <w:t>引进各类公益性和经营性业务，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解决农村综合服务社综合服务功能不强的问题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1.完成54家农村综合服务社示范社评选验收工作，完成年度建设任务。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引进广东自然康养集团公司，在与万宁市社合作的基础上，指导推动其与琼海市社合作，联合发展日用消费品业务；指导三亚市社推动新能源汽车下乡推广，拓展农村综合服务业务；推动各</w:t>
            </w:r>
            <w:r>
              <w:rPr>
                <w:rFonts w:ascii="仿宋" w:hAnsi="仿宋" w:eastAsia="仿宋" w:cs="仿宋"/>
                <w:sz w:val="24"/>
                <w:szCs w:val="24"/>
              </w:rPr>
              <w:t>网点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因地制宜设置政府平价蔬菜销售点、脱贫户农产品公益代卖点、滞销农产品销售点，以及日用消费品销售、农产品收购、代理代缴等业务。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解决陵水县社生产资料公司仓储土地被征收中涉及到各项赔偿问题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到陵水县社调研了解，就土地被征收，同当地政府多次沟通，协调赔偿问题。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同陵水县领导多次沟通，就供销社资产属性和相关国家、省里政策进行阐述，县政府同意对占用土地给与补偿。2.赴陵水与县住建局就被征用土地和附属物的补偿问题进行沟通，提出两种补偿方案，确保利益最大化；3.与县人社局和社保中心就补交拖欠社交的有关政策问题进行沟通，便于下一步以土地补偿款解决县社拖欠职工社保的历史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梳理解决“县基一体化”中财务统一核算存在的问题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前往五指山、琼海市社了解县基一体化建设中财务统一核算情况，梳理流程，建立规范制度。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已前往五指山、琼海就县基一体化过程中财务核算问题进行调研。根据琼海市社准备开展财务集中核算中遇到的问题进行沟通与交流，梳理工作思路提出了可行性建议,推进琼海市县基一体化建设。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农产品产销推介活动不够规范，尚未形成可操作的流程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积极同农业部门、各市县社沟通，梳理整理今年各项活动组织流程。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1.已制定开展农产品产销对接流程和相关规范化文件，下发给各市县社。逐步完善，总结经验，减少市县基层工作重复，提升工作效率。2.联合省农业农村厅，在驻省外办事处所在的</w:t>
            </w:r>
            <w:r>
              <w:rPr>
                <w:rFonts w:ascii="仿宋" w:hAnsi="仿宋" w:eastAsia="仿宋" w:cs="仿宋"/>
                <w:sz w:val="24"/>
                <w:szCs w:val="24"/>
              </w:rPr>
              <w:t>农批市场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，举办了8场海南农产品销地市场产销对接会，</w:t>
            </w:r>
            <w:r>
              <w:rPr>
                <w:rFonts w:ascii="仿宋" w:hAnsi="仿宋" w:eastAsia="仿宋" w:cs="仿宋"/>
                <w:sz w:val="24"/>
                <w:szCs w:val="24"/>
              </w:rPr>
              <w:t>省内举办了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3场</w:t>
            </w:r>
            <w:r>
              <w:rPr>
                <w:rFonts w:ascii="仿宋" w:hAnsi="仿宋" w:eastAsia="仿宋" w:cs="仿宋"/>
                <w:sz w:val="24"/>
                <w:szCs w:val="24"/>
              </w:rPr>
              <w:t>产销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推介</w:t>
            </w:r>
            <w:r>
              <w:rPr>
                <w:rFonts w:ascii="仿宋" w:hAnsi="仿宋" w:eastAsia="仿宋" w:cs="仿宋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，进一步</w:t>
            </w:r>
            <w:r>
              <w:rPr>
                <w:rFonts w:ascii="仿宋" w:hAnsi="仿宋" w:eastAsia="仿宋" w:cs="仿宋"/>
                <w:sz w:val="24"/>
                <w:szCs w:val="24"/>
              </w:rPr>
              <w:t>提高海南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农产品</w:t>
            </w:r>
            <w:r>
              <w:rPr>
                <w:rFonts w:ascii="仿宋" w:hAnsi="仿宋" w:eastAsia="仿宋" w:cs="仿宋"/>
                <w:sz w:val="24"/>
                <w:szCs w:val="24"/>
              </w:rPr>
              <w:t>知名度和拓宽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销售渠道，农产品公益性运销，保供稳价作用初步显现。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</w:t>
            </w:r>
            <w:r>
              <w:rPr>
                <w:rFonts w:ascii="仿宋" w:hAnsi="仿宋" w:eastAsia="仿宋" w:cs="仿宋"/>
                <w:sz w:val="24"/>
                <w:szCs w:val="24"/>
              </w:rPr>
              <w:t>省供销合作联社</w:t>
            </w:r>
          </w:p>
        </w:tc>
        <w:tc>
          <w:tcPr>
            <w:tcW w:w="34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加快推动海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南省农村合作经济组织联合会农产品产销对接分会建设问题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年自查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积极邀请本省范围内农产品生产、加工、销售企业入会，制定分会章</w:t>
            </w:r>
          </w:p>
        </w:tc>
        <w:tc>
          <w:tcPr>
            <w:tcW w:w="398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认真履行了省农合联常务理事会审议相关程序，完成分会备案工作，于2021年9月24日上午召开了分会成立大会，吸纳入会会员</w:t>
            </w:r>
            <w:r>
              <w:rPr>
                <w:rFonts w:ascii="仿宋" w:hAnsi="仿宋" w:eastAsia="仿宋" w:cs="仿宋"/>
                <w:sz w:val="24"/>
                <w:szCs w:val="24"/>
              </w:rPr>
              <w:t>130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多家，加大</w:t>
            </w:r>
            <w:r>
              <w:rPr>
                <w:rFonts w:ascii="仿宋" w:hAnsi="仿宋" w:eastAsia="仿宋" w:cs="仿宋"/>
                <w:sz w:val="24"/>
                <w:szCs w:val="24"/>
              </w:rPr>
              <w:t>会员的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</w:t>
            </w:r>
            <w:r>
              <w:rPr>
                <w:rFonts w:ascii="仿宋" w:hAnsi="仿宋" w:eastAsia="仿宋" w:cs="仿宋"/>
                <w:sz w:val="24"/>
                <w:szCs w:val="24"/>
              </w:rPr>
              <w:t>和培训，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进一步</w:t>
            </w:r>
            <w:r>
              <w:rPr>
                <w:rFonts w:ascii="仿宋" w:hAnsi="仿宋" w:eastAsia="仿宋" w:cs="仿宋"/>
                <w:sz w:val="24"/>
                <w:szCs w:val="24"/>
              </w:rPr>
              <w:t>推动会员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  <w:r>
              <w:rPr>
                <w:rFonts w:ascii="仿宋" w:hAnsi="仿宋" w:eastAsia="仿宋" w:cs="仿宋"/>
                <w:sz w:val="24"/>
                <w:szCs w:val="24"/>
              </w:rPr>
              <w:t>业务、信息、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渠道</w:t>
            </w:r>
            <w:r>
              <w:rPr>
                <w:rFonts w:ascii="仿宋" w:hAnsi="仿宋" w:eastAsia="仿宋" w:cs="仿宋"/>
                <w:sz w:val="24"/>
                <w:szCs w:val="24"/>
              </w:rPr>
              <w:t>合作。</w:t>
            </w:r>
          </w:p>
        </w:tc>
      </w:tr>
    </w:tbl>
    <w:p>
      <w:pPr>
        <w:rPr>
          <w:b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531" w:right="1191" w:bottom="1474" w:left="170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6679776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0D"/>
    <w:rsid w:val="000033C7"/>
    <w:rsid w:val="00024515"/>
    <w:rsid w:val="000266F3"/>
    <w:rsid w:val="000456CB"/>
    <w:rsid w:val="00080FDF"/>
    <w:rsid w:val="00091345"/>
    <w:rsid w:val="000A3D72"/>
    <w:rsid w:val="00120F20"/>
    <w:rsid w:val="00144D68"/>
    <w:rsid w:val="00153D05"/>
    <w:rsid w:val="00170105"/>
    <w:rsid w:val="00186269"/>
    <w:rsid w:val="001B0719"/>
    <w:rsid w:val="001B4219"/>
    <w:rsid w:val="001C7C43"/>
    <w:rsid w:val="001D16C2"/>
    <w:rsid w:val="0020477D"/>
    <w:rsid w:val="0021358D"/>
    <w:rsid w:val="00241977"/>
    <w:rsid w:val="00244E98"/>
    <w:rsid w:val="00277568"/>
    <w:rsid w:val="00292214"/>
    <w:rsid w:val="002A23A3"/>
    <w:rsid w:val="002B085A"/>
    <w:rsid w:val="002B4BD6"/>
    <w:rsid w:val="002C1E38"/>
    <w:rsid w:val="002C5887"/>
    <w:rsid w:val="002C67BD"/>
    <w:rsid w:val="002C7CCA"/>
    <w:rsid w:val="002D18CB"/>
    <w:rsid w:val="002D6B73"/>
    <w:rsid w:val="002F7E28"/>
    <w:rsid w:val="00306907"/>
    <w:rsid w:val="003345C9"/>
    <w:rsid w:val="0034768B"/>
    <w:rsid w:val="00362F5B"/>
    <w:rsid w:val="0036311D"/>
    <w:rsid w:val="003A5471"/>
    <w:rsid w:val="003B4A30"/>
    <w:rsid w:val="003B4F38"/>
    <w:rsid w:val="003B50AD"/>
    <w:rsid w:val="003C0574"/>
    <w:rsid w:val="003D7CC5"/>
    <w:rsid w:val="003E0EF2"/>
    <w:rsid w:val="00413C4A"/>
    <w:rsid w:val="00420C5C"/>
    <w:rsid w:val="00443FF9"/>
    <w:rsid w:val="00456273"/>
    <w:rsid w:val="00456D2E"/>
    <w:rsid w:val="004925F4"/>
    <w:rsid w:val="00493BAE"/>
    <w:rsid w:val="004A5E9D"/>
    <w:rsid w:val="004A5FB8"/>
    <w:rsid w:val="004A7723"/>
    <w:rsid w:val="004B1832"/>
    <w:rsid w:val="004B33C2"/>
    <w:rsid w:val="004B45B7"/>
    <w:rsid w:val="004C4C04"/>
    <w:rsid w:val="004D11DA"/>
    <w:rsid w:val="004F074F"/>
    <w:rsid w:val="00516F09"/>
    <w:rsid w:val="005243C3"/>
    <w:rsid w:val="00540626"/>
    <w:rsid w:val="005466AA"/>
    <w:rsid w:val="005636C3"/>
    <w:rsid w:val="00563778"/>
    <w:rsid w:val="00581748"/>
    <w:rsid w:val="005A60C1"/>
    <w:rsid w:val="005C1D63"/>
    <w:rsid w:val="005E5B4B"/>
    <w:rsid w:val="006011F5"/>
    <w:rsid w:val="00602C8C"/>
    <w:rsid w:val="00614671"/>
    <w:rsid w:val="0068709E"/>
    <w:rsid w:val="006A3403"/>
    <w:rsid w:val="006B05C9"/>
    <w:rsid w:val="006B5D15"/>
    <w:rsid w:val="006C3BC0"/>
    <w:rsid w:val="006C436A"/>
    <w:rsid w:val="006D1C04"/>
    <w:rsid w:val="006D3C8D"/>
    <w:rsid w:val="006F35F1"/>
    <w:rsid w:val="006F709B"/>
    <w:rsid w:val="00721A7B"/>
    <w:rsid w:val="00730B69"/>
    <w:rsid w:val="00742657"/>
    <w:rsid w:val="0076583D"/>
    <w:rsid w:val="00777CFA"/>
    <w:rsid w:val="00783BD2"/>
    <w:rsid w:val="007A36E0"/>
    <w:rsid w:val="007A43D7"/>
    <w:rsid w:val="007C5E14"/>
    <w:rsid w:val="00800681"/>
    <w:rsid w:val="00800FDF"/>
    <w:rsid w:val="008048EA"/>
    <w:rsid w:val="00804BF1"/>
    <w:rsid w:val="00811B11"/>
    <w:rsid w:val="00814A08"/>
    <w:rsid w:val="00816785"/>
    <w:rsid w:val="008237DB"/>
    <w:rsid w:val="00826C09"/>
    <w:rsid w:val="00827473"/>
    <w:rsid w:val="00846326"/>
    <w:rsid w:val="0085778C"/>
    <w:rsid w:val="008945BA"/>
    <w:rsid w:val="00894A77"/>
    <w:rsid w:val="0089739C"/>
    <w:rsid w:val="00897D92"/>
    <w:rsid w:val="008A371C"/>
    <w:rsid w:val="008C3CCA"/>
    <w:rsid w:val="008C3DFC"/>
    <w:rsid w:val="008C632B"/>
    <w:rsid w:val="008D1632"/>
    <w:rsid w:val="008E6112"/>
    <w:rsid w:val="00907FDB"/>
    <w:rsid w:val="00924207"/>
    <w:rsid w:val="0093344F"/>
    <w:rsid w:val="00961F3E"/>
    <w:rsid w:val="0096700D"/>
    <w:rsid w:val="009A5648"/>
    <w:rsid w:val="009B5DF0"/>
    <w:rsid w:val="00A03BD9"/>
    <w:rsid w:val="00A058EB"/>
    <w:rsid w:val="00A36BC5"/>
    <w:rsid w:val="00A72A5C"/>
    <w:rsid w:val="00AA0168"/>
    <w:rsid w:val="00AA6D02"/>
    <w:rsid w:val="00AB47E4"/>
    <w:rsid w:val="00AC02FE"/>
    <w:rsid w:val="00AC4A46"/>
    <w:rsid w:val="00AD1B09"/>
    <w:rsid w:val="00AF4DC0"/>
    <w:rsid w:val="00AF4E78"/>
    <w:rsid w:val="00AF547A"/>
    <w:rsid w:val="00B0626B"/>
    <w:rsid w:val="00B33C77"/>
    <w:rsid w:val="00B41ED0"/>
    <w:rsid w:val="00B450A8"/>
    <w:rsid w:val="00B60C0D"/>
    <w:rsid w:val="00B7570C"/>
    <w:rsid w:val="00B85E8F"/>
    <w:rsid w:val="00B92A8A"/>
    <w:rsid w:val="00BA5BB8"/>
    <w:rsid w:val="00BE3955"/>
    <w:rsid w:val="00BE58A7"/>
    <w:rsid w:val="00BF2F3B"/>
    <w:rsid w:val="00BF6073"/>
    <w:rsid w:val="00C14D92"/>
    <w:rsid w:val="00C307DC"/>
    <w:rsid w:val="00C32A9F"/>
    <w:rsid w:val="00C438FF"/>
    <w:rsid w:val="00C47115"/>
    <w:rsid w:val="00C64CC3"/>
    <w:rsid w:val="00C85E0D"/>
    <w:rsid w:val="00CB4998"/>
    <w:rsid w:val="00CC1394"/>
    <w:rsid w:val="00CC3A62"/>
    <w:rsid w:val="00CE1036"/>
    <w:rsid w:val="00D04D0C"/>
    <w:rsid w:val="00D11784"/>
    <w:rsid w:val="00D4126D"/>
    <w:rsid w:val="00D518D3"/>
    <w:rsid w:val="00D5318A"/>
    <w:rsid w:val="00D56CE6"/>
    <w:rsid w:val="00D67D93"/>
    <w:rsid w:val="00D8091F"/>
    <w:rsid w:val="00D951C9"/>
    <w:rsid w:val="00DB0440"/>
    <w:rsid w:val="00DB48E6"/>
    <w:rsid w:val="00DC6831"/>
    <w:rsid w:val="00DC6FC1"/>
    <w:rsid w:val="00DD727D"/>
    <w:rsid w:val="00DE4DD0"/>
    <w:rsid w:val="00E11C6F"/>
    <w:rsid w:val="00E13558"/>
    <w:rsid w:val="00E401A1"/>
    <w:rsid w:val="00E93630"/>
    <w:rsid w:val="00EA19BC"/>
    <w:rsid w:val="00EA443C"/>
    <w:rsid w:val="00EB2D25"/>
    <w:rsid w:val="00EC5F43"/>
    <w:rsid w:val="00EE5AD8"/>
    <w:rsid w:val="00EF7A42"/>
    <w:rsid w:val="00F52D53"/>
    <w:rsid w:val="00F60689"/>
    <w:rsid w:val="00F60C35"/>
    <w:rsid w:val="00F62587"/>
    <w:rsid w:val="00F67118"/>
    <w:rsid w:val="00FD5EF0"/>
    <w:rsid w:val="00FF0593"/>
    <w:rsid w:val="0D574E36"/>
    <w:rsid w:val="1067115B"/>
    <w:rsid w:val="13B90158"/>
    <w:rsid w:val="1DEA156A"/>
    <w:rsid w:val="1F02230E"/>
    <w:rsid w:val="230C16DF"/>
    <w:rsid w:val="27525900"/>
    <w:rsid w:val="2F682CB9"/>
    <w:rsid w:val="321C0291"/>
    <w:rsid w:val="330B7A9C"/>
    <w:rsid w:val="3A7F2082"/>
    <w:rsid w:val="3BF5D8FB"/>
    <w:rsid w:val="3D724A1A"/>
    <w:rsid w:val="3FDDC32A"/>
    <w:rsid w:val="3FFF6C82"/>
    <w:rsid w:val="4B1F046E"/>
    <w:rsid w:val="4B5E3D54"/>
    <w:rsid w:val="55F057B4"/>
    <w:rsid w:val="599F5615"/>
    <w:rsid w:val="5A775287"/>
    <w:rsid w:val="5B7FA212"/>
    <w:rsid w:val="5BFF5CB8"/>
    <w:rsid w:val="5F351494"/>
    <w:rsid w:val="61EB29E8"/>
    <w:rsid w:val="61FE0159"/>
    <w:rsid w:val="682C6544"/>
    <w:rsid w:val="6BA70593"/>
    <w:rsid w:val="767E2023"/>
    <w:rsid w:val="76857005"/>
    <w:rsid w:val="776D2A57"/>
    <w:rsid w:val="77ED55FE"/>
    <w:rsid w:val="77EF3CA9"/>
    <w:rsid w:val="77FFF2FB"/>
    <w:rsid w:val="7A7E502F"/>
    <w:rsid w:val="7AC066C5"/>
    <w:rsid w:val="7F1FE200"/>
    <w:rsid w:val="7F9E3014"/>
    <w:rsid w:val="7FDF2980"/>
    <w:rsid w:val="7FF73830"/>
    <w:rsid w:val="8DDFA12B"/>
    <w:rsid w:val="AAE9B3B3"/>
    <w:rsid w:val="BDFFFA6A"/>
    <w:rsid w:val="BEF94475"/>
    <w:rsid w:val="CEFB1476"/>
    <w:rsid w:val="D7FD74AF"/>
    <w:rsid w:val="DC7B472A"/>
    <w:rsid w:val="DE7D321A"/>
    <w:rsid w:val="DEEFA83D"/>
    <w:rsid w:val="DFBEAB72"/>
    <w:rsid w:val="F4F679E9"/>
    <w:rsid w:val="F7FF7B55"/>
    <w:rsid w:val="FB6FC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352</Words>
  <Characters>2012</Characters>
  <Lines>16</Lines>
  <Paragraphs>4</Paragraphs>
  <TotalTime>26</TotalTime>
  <ScaleCrop>false</ScaleCrop>
  <LinksUpToDate>false</LinksUpToDate>
  <CharactersWithSpaces>2360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2022-10-17T15:01:00Z</dcterms:created>
  <dc:creator>lenovo</dc:creator>
  <cp:lastModifiedBy>uos</cp:lastModifiedBy>
  <cp:lastPrinted>2022-10-17T14:48:00Z</cp:lastPrinted>
  <dcterms:modified xsi:type="dcterms:W3CDTF">2022-11-22T08:52:28Z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