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供销馆设计及施工要求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届冬交会</w:t>
      </w:r>
      <w:r>
        <w:rPr>
          <w:rFonts w:hint="eastAsia" w:ascii="仿宋_GB2312" w:eastAsia="仿宋_GB2312"/>
          <w:sz w:val="32"/>
          <w:szCs w:val="32"/>
        </w:rPr>
        <w:t>以“建设农业强国  打造和美乡村”为主题，以“创新、专业、务实”为办会原则，坚持市场运作方式，体现出</w:t>
      </w:r>
      <w:r>
        <w:rPr>
          <w:rFonts w:ascii="仿宋_GB2312" w:eastAsia="仿宋_GB2312"/>
          <w:sz w:val="32"/>
          <w:szCs w:val="32"/>
        </w:rPr>
        <w:t>海南省供销合作联社借助</w:t>
      </w:r>
      <w:r>
        <w:rPr>
          <w:rFonts w:hint="eastAsia" w:ascii="仿宋_GB2312" w:eastAsia="仿宋_GB2312"/>
          <w:sz w:val="32"/>
          <w:szCs w:val="32"/>
        </w:rPr>
        <w:t>冬</w:t>
      </w:r>
      <w:r>
        <w:rPr>
          <w:rFonts w:ascii="仿宋_GB2312" w:eastAsia="仿宋_GB2312"/>
          <w:sz w:val="32"/>
          <w:szCs w:val="32"/>
        </w:rPr>
        <w:t>交会平台，结合供销社实际，参与展示海南供销社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全国供销</w:t>
      </w:r>
      <w:r>
        <w:rPr>
          <w:rFonts w:hint="eastAsia" w:ascii="仿宋_GB2312" w:eastAsia="仿宋_GB2312"/>
          <w:sz w:val="32"/>
          <w:szCs w:val="32"/>
        </w:rPr>
        <w:t>社发</w:t>
      </w:r>
      <w:r>
        <w:rPr>
          <w:rFonts w:ascii="仿宋_GB2312" w:eastAsia="仿宋_GB2312"/>
          <w:sz w:val="32"/>
          <w:szCs w:val="32"/>
        </w:rPr>
        <w:t>展各项成就</w:t>
      </w:r>
      <w:r>
        <w:rPr>
          <w:rFonts w:hint="eastAsia" w:ascii="仿宋_GB2312" w:eastAsia="仿宋_GB2312"/>
          <w:sz w:val="32"/>
          <w:szCs w:val="32"/>
        </w:rPr>
        <w:t>，促进农业高质量发展，服务海南自由贸易港建设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</w:t>
      </w:r>
      <w:r>
        <w:rPr>
          <w:rFonts w:ascii="仿宋_GB2312" w:eastAsia="仿宋_GB2312"/>
          <w:sz w:val="32"/>
          <w:szCs w:val="32"/>
        </w:rPr>
        <w:t>设计要求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展馆（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设计</w:t>
      </w:r>
      <w:r>
        <w:rPr>
          <w:rFonts w:ascii="仿宋_GB2312" w:eastAsia="仿宋_GB2312"/>
          <w:sz w:val="32"/>
          <w:szCs w:val="32"/>
        </w:rPr>
        <w:t>要求。一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紧密围绕今年冬交会</w:t>
      </w:r>
      <w:r>
        <w:rPr>
          <w:rFonts w:hint="eastAsia" w:ascii="仿宋_GB2312" w:eastAsia="仿宋_GB2312"/>
          <w:sz w:val="32"/>
          <w:szCs w:val="32"/>
        </w:rPr>
        <w:t>主题</w:t>
      </w:r>
      <w:r>
        <w:rPr>
          <w:rFonts w:ascii="仿宋_GB2312" w:eastAsia="仿宋_GB2312"/>
          <w:sz w:val="32"/>
          <w:szCs w:val="32"/>
        </w:rPr>
        <w:t>，充分考虑展馆条件，</w:t>
      </w:r>
      <w:r>
        <w:rPr>
          <w:rFonts w:hint="eastAsia" w:ascii="仿宋_GB2312" w:eastAsia="仿宋_GB2312"/>
          <w:sz w:val="32"/>
          <w:szCs w:val="32"/>
        </w:rPr>
        <w:t>搭建特装馆，</w:t>
      </w:r>
      <w:r>
        <w:rPr>
          <w:rFonts w:ascii="仿宋_GB2312" w:eastAsia="仿宋_GB2312"/>
          <w:sz w:val="32"/>
          <w:szCs w:val="32"/>
        </w:rPr>
        <w:t>结合展台位置和观展习惯，提升参观</w:t>
      </w:r>
      <w:r>
        <w:rPr>
          <w:rFonts w:hint="eastAsia" w:ascii="仿宋_GB2312" w:eastAsia="仿宋_GB2312"/>
          <w:sz w:val="32"/>
          <w:szCs w:val="32"/>
        </w:rPr>
        <w:t>展体验</w:t>
      </w:r>
      <w:r>
        <w:rPr>
          <w:rFonts w:ascii="仿宋_GB2312" w:eastAsia="仿宋_GB2312"/>
          <w:sz w:val="32"/>
          <w:szCs w:val="32"/>
        </w:rPr>
        <w:t>和效率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体现行业特色，符合行业展览需求；</w:t>
      </w:r>
      <w:r>
        <w:rPr>
          <w:rFonts w:hint="eastAsia" w:ascii="仿宋_GB2312" w:eastAsia="仿宋_GB2312"/>
          <w:sz w:val="32"/>
          <w:szCs w:val="32"/>
        </w:rPr>
        <w:t>三是</w:t>
      </w:r>
      <w:r>
        <w:rPr>
          <w:rFonts w:ascii="仿宋_GB2312" w:eastAsia="仿宋_GB2312"/>
          <w:sz w:val="32"/>
          <w:szCs w:val="32"/>
        </w:rPr>
        <w:t>体现</w:t>
      </w:r>
      <w:r>
        <w:rPr>
          <w:rFonts w:hint="eastAsia" w:ascii="仿宋_GB2312" w:eastAsia="仿宋_GB2312"/>
          <w:sz w:val="32"/>
          <w:szCs w:val="32"/>
        </w:rPr>
        <w:t>创新</w:t>
      </w:r>
      <w:r>
        <w:rPr>
          <w:rFonts w:ascii="仿宋_GB2312" w:eastAsia="仿宋_GB2312"/>
          <w:sz w:val="32"/>
          <w:szCs w:val="32"/>
        </w:rPr>
        <w:t>环保、服务会展、促商促销的理念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</w:rPr>
        <w:t>运用</w:t>
      </w:r>
      <w:r>
        <w:rPr>
          <w:rFonts w:ascii="仿宋_GB2312" w:eastAsia="仿宋_GB2312"/>
          <w:sz w:val="32"/>
          <w:szCs w:val="32"/>
        </w:rPr>
        <w:t>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光、电等手段，通过文字图片、模型图表、实物展品、视频媒介等多种形式，应</w:t>
      </w:r>
      <w:r>
        <w:rPr>
          <w:rFonts w:hint="eastAsia" w:ascii="仿宋_GB2312" w:eastAsia="仿宋_GB2312"/>
          <w:sz w:val="32"/>
          <w:szCs w:val="32"/>
        </w:rPr>
        <w:t>避免</w:t>
      </w:r>
      <w:r>
        <w:rPr>
          <w:rFonts w:ascii="仿宋_GB2312" w:eastAsia="仿宋_GB2312"/>
          <w:sz w:val="32"/>
          <w:szCs w:val="32"/>
        </w:rPr>
        <w:t>采用大幅文字，避免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领导人、会议、文件等图片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设计外部造型简约</w:t>
      </w:r>
      <w:r>
        <w:rPr>
          <w:rFonts w:hint="eastAsia" w:ascii="仿宋_GB2312" w:eastAsia="仿宋_GB2312"/>
          <w:sz w:val="32"/>
          <w:szCs w:val="32"/>
        </w:rPr>
        <w:t>大方</w:t>
      </w:r>
      <w:r>
        <w:rPr>
          <w:rFonts w:ascii="仿宋_GB2312" w:eastAsia="仿宋_GB2312"/>
          <w:sz w:val="32"/>
          <w:szCs w:val="32"/>
        </w:rPr>
        <w:t>，内部布局流</w:t>
      </w:r>
      <w:r>
        <w:rPr>
          <w:rFonts w:hint="eastAsia" w:ascii="仿宋_GB2312" w:eastAsia="仿宋_GB2312"/>
          <w:sz w:val="32"/>
          <w:szCs w:val="32"/>
        </w:rPr>
        <w:t>畅</w:t>
      </w:r>
      <w:r>
        <w:rPr>
          <w:rFonts w:ascii="仿宋_GB2312" w:eastAsia="仿宋_GB2312"/>
          <w:sz w:val="32"/>
          <w:szCs w:val="32"/>
        </w:rPr>
        <w:t>通透，整体结构牢固安全，突出展示展销和洽谈贸易的功能，合理运用多媒体技术，体现防止声光污染。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、其他要求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ascii="仿宋_GB2312" w:eastAsia="仿宋_GB2312"/>
          <w:sz w:val="32"/>
          <w:szCs w:val="32"/>
        </w:rPr>
        <w:t>色调要求：体现地域特色、行业特点和农业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素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突出丰收、喜庆、热烈的展示效果。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展馆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与通道。根据</w:t>
      </w:r>
      <w:r>
        <w:rPr>
          <w:rFonts w:hint="eastAsia" w:ascii="仿宋_GB2312" w:eastAsia="仿宋_GB2312"/>
          <w:sz w:val="32"/>
          <w:szCs w:val="32"/>
        </w:rPr>
        <w:t>展馆（区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位置</w:t>
      </w:r>
      <w:r>
        <w:rPr>
          <w:rFonts w:ascii="仿宋_GB2312" w:eastAsia="仿宋_GB2312"/>
          <w:sz w:val="32"/>
          <w:szCs w:val="32"/>
        </w:rPr>
        <w:t>，每个展馆（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设置1个主</w:t>
      </w:r>
      <w:r>
        <w:rPr>
          <w:rFonts w:ascii="仿宋_GB2312" w:eastAsia="仿宋_GB2312"/>
          <w:sz w:val="32"/>
          <w:szCs w:val="32"/>
        </w:rPr>
        <w:t>门和</w:t>
      </w:r>
      <w:r>
        <w:rPr>
          <w:rFonts w:hint="eastAsia" w:ascii="仿宋_GB2312" w:eastAsia="仿宋_GB2312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干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副门，保持展馆（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通透</w:t>
      </w:r>
      <w:r>
        <w:rPr>
          <w:rFonts w:ascii="仿宋_GB2312" w:eastAsia="仿宋_GB2312"/>
          <w:sz w:val="32"/>
          <w:szCs w:val="32"/>
        </w:rPr>
        <w:t>明亮。主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要面对主通道，合理设置</w:t>
      </w:r>
      <w:r>
        <w:rPr>
          <w:rFonts w:hint="eastAsia" w:ascii="仿宋_GB2312" w:eastAsia="仿宋_GB2312"/>
          <w:sz w:val="32"/>
          <w:szCs w:val="32"/>
        </w:rPr>
        <w:t>馆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内</w:t>
      </w:r>
      <w:r>
        <w:rPr>
          <w:rFonts w:ascii="仿宋_GB2312" w:eastAsia="仿宋_GB2312"/>
          <w:sz w:val="32"/>
          <w:szCs w:val="32"/>
        </w:rPr>
        <w:t>通道，确保展馆内人流动线通畅。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控</w:t>
      </w:r>
      <w:r>
        <w:rPr>
          <w:rFonts w:ascii="仿宋_GB2312" w:eastAsia="仿宋_GB2312"/>
          <w:sz w:val="32"/>
          <w:szCs w:val="32"/>
        </w:rPr>
        <w:t>高与门</w:t>
      </w:r>
      <w:r>
        <w:rPr>
          <w:rFonts w:hint="eastAsia" w:ascii="仿宋_GB2312" w:eastAsia="仿宋_GB2312"/>
          <w:sz w:val="32"/>
          <w:szCs w:val="32"/>
        </w:rPr>
        <w:t>楣。展馆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搭建高度按照组委会的要求，</w:t>
      </w:r>
      <w:r>
        <w:rPr>
          <w:rFonts w:hint="eastAsia" w:ascii="仿宋_GB2312" w:eastAsia="仿宋_GB2312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展馆（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）主体风格协调</w:t>
      </w:r>
      <w:r>
        <w:rPr>
          <w:rFonts w:hint="eastAsia" w:ascii="仿宋_GB2312" w:eastAsia="仿宋_GB2312"/>
          <w:sz w:val="32"/>
          <w:szCs w:val="32"/>
        </w:rPr>
        <w:t>统一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邀</w:t>
      </w:r>
      <w:r>
        <w:rPr>
          <w:rFonts w:ascii="仿宋_GB2312" w:eastAsia="仿宋_GB2312"/>
          <w:sz w:val="32"/>
          <w:szCs w:val="32"/>
        </w:rPr>
        <w:t>标单位要求保证质量的情况下按时</w:t>
      </w:r>
      <w:r>
        <w:rPr>
          <w:rFonts w:hint="eastAsia" w:ascii="仿宋_GB2312" w:eastAsia="仿宋_GB2312"/>
          <w:sz w:val="32"/>
          <w:szCs w:val="32"/>
        </w:rPr>
        <w:t>完成</w:t>
      </w:r>
      <w:r>
        <w:rPr>
          <w:rFonts w:ascii="仿宋_GB2312" w:eastAsia="仿宋_GB2312"/>
          <w:sz w:val="32"/>
          <w:szCs w:val="32"/>
        </w:rPr>
        <w:t>展馆的施工搭建。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ascii="仿宋_GB2312" w:eastAsia="仿宋_GB2312"/>
          <w:sz w:val="32"/>
          <w:szCs w:val="32"/>
        </w:rPr>
        <w:t>展馆内所有材质在招标方案里体现。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ascii="仿宋_GB2312" w:eastAsia="仿宋_GB2312"/>
          <w:sz w:val="32"/>
          <w:szCs w:val="32"/>
        </w:rPr>
        <w:t>第一中标修行单位如果不能满足</w:t>
      </w:r>
      <w:r>
        <w:rPr>
          <w:rFonts w:hint="eastAsia" w:ascii="仿宋_GB2312" w:eastAsia="仿宋_GB2312"/>
          <w:sz w:val="32"/>
          <w:szCs w:val="32"/>
        </w:rPr>
        <w:t>邀</w:t>
      </w:r>
      <w:r>
        <w:rPr>
          <w:rFonts w:ascii="仿宋_GB2312" w:eastAsia="仿宋_GB2312"/>
          <w:sz w:val="32"/>
          <w:szCs w:val="32"/>
        </w:rPr>
        <w:t>标单位的后续修改要求及解决方案取消中标资格，第二中标单位顺延为中标单位。</w:t>
      </w:r>
    </w:p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Y3ZDExMjQyNDM2YjU4MmRkMTZhMWFhNzNhMjMifQ=="/>
  </w:docVars>
  <w:rsids>
    <w:rsidRoot w:val="18725EE4"/>
    <w:rsid w:val="187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2023-11-16T03:05:00Z</dcterms:created>
  <dc:creator>聪头</dc:creator>
  <cp:lastModifiedBy>聪头</cp:lastModifiedBy>
  <dcterms:modified xsi:type="dcterms:W3CDTF">2023-11-16T03:06:01Z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10C951B6FF574339A22536DC4B452AE4_11</vt:lpwstr>
  </property>
</Properties>
</file>